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成都石化工业学校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菁彭汇一、二楼改造装饰设计要求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一、平面图说明：</w:t>
      </w:r>
    </w:p>
    <w:p>
      <w:pPr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-929005</wp:posOffset>
            </wp:positionH>
            <wp:positionV relativeFrom="paragraph">
              <wp:posOffset>45720</wp:posOffset>
            </wp:positionV>
            <wp:extent cx="7199630" cy="5093335"/>
            <wp:effectExtent l="0" t="0" r="1270" b="12065"/>
            <wp:wrapTopAndBottom/>
            <wp:docPr id="1" name="图片 1" descr="917783f50f502ce230c59c2d294cf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17783f50f502ce230c59c2d294cfc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（一）一楼大厅设计（一楼、二楼中空吊顶），面积：约295平方米；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（二）一楼大厅进门左侧校史陈立馆设计，面积：约175平方米；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（三）一楼大厅后面各专业科展示区设计，面积：约296平方米；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（四）一楼大厅进门右侧学生实践服务区设计，面积：约148平方米。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二、相关要求，均需装入密封袋内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出具效果图，包括立面、平面、顶部；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三、可到现场进行实地查看（彭州市致和街道西河东路468菁彭汇）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四、中标后在规定时间内提供材料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出具详细的设计方案（效果图，施工图，技术交底等）；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043B0"/>
    <w:rsid w:val="4E5F049B"/>
    <w:rsid w:val="4F1D4C28"/>
    <w:rsid w:val="5AC878AC"/>
    <w:rsid w:val="6C11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Symbol" w:hAnsi="Symbol" w:eastAsia="宋体" w:cs="Symbo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2023-05-04T10:47:00Z</dcterms:created>
  <dc:creator>Acer</dc:creator>
  <cp:lastModifiedBy>Acer</cp:lastModifiedBy>
  <dcterms:modified xsi:type="dcterms:W3CDTF">2023-05-05T04:34:15Z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